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636"/>
        <w:gridCol w:w="2083"/>
        <w:gridCol w:w="1494"/>
        <w:gridCol w:w="925"/>
        <w:gridCol w:w="1268"/>
        <w:gridCol w:w="1013"/>
        <w:gridCol w:w="804"/>
        <w:gridCol w:w="315"/>
        <w:gridCol w:w="911"/>
        <w:gridCol w:w="808"/>
        <w:gridCol w:w="624"/>
      </w:tblGrid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60"/>
        </w:trPr>
        <w:tc>
          <w:tcPr>
            <w:tcW w:w="9302" w:type="dxa"/>
            <w:gridSpan w:val="9"/>
            <w:vMerge w:val="restart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Федеральное государственное автономное образовательное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учреждение высшего образования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«Московский физико-технический институт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(национальный исследовательский университет)»</w:t>
            </w: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10696" w:type="dxa"/>
            <w:gridSpan w:val="9"/>
            <w:vMerge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10696" w:type="dxa"/>
            <w:gridSpan w:val="9"/>
            <w:vMerge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10696" w:type="dxa"/>
            <w:gridSpan w:val="9"/>
            <w:vMerge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195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848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УТВЕРЖДЕНО</w:t>
            </w:r>
          </w:p>
        </w:tc>
        <w:tc>
          <w:tcPr>
            <w:tcW w:w="315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3793" w:type="dxa"/>
            <w:gridSpan w:val="4"/>
            <w:vMerge w:val="restart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директора физтех-школы физики 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исследований им. Ландау</w:t>
            </w: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3793" w:type="dxa"/>
            <w:gridSpan w:val="4"/>
            <w:vMerge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940EF6" w:rsidRDefault="00940EF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А.А. Воронов</w:t>
            </w:r>
          </w:p>
        </w:tc>
        <w:tc>
          <w:tcPr>
            <w:tcW w:w="315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27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trHeight w:val="33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Рабочая программа дисциплины (модуля)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дисциплине:</w:t>
            </w:r>
          </w:p>
        </w:tc>
        <w:tc>
          <w:tcPr>
            <w:tcW w:w="8649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Кинетические явления в кристаллах</w:t>
            </w: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направлению:</w:t>
            </w:r>
          </w:p>
        </w:tc>
        <w:tc>
          <w:tcPr>
            <w:tcW w:w="8649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математика и физика</w:t>
            </w:r>
          </w:p>
        </w:tc>
      </w:tr>
      <w:tr w:rsidR="00EE4D10" w:rsidTr="00A55C54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</w:tcPr>
          <w:p w:rsidR="00EE4D10" w:rsidRDefault="00EE4D10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профиль подготовки:</w:t>
            </w:r>
          </w:p>
        </w:tc>
        <w:tc>
          <w:tcPr>
            <w:tcW w:w="8649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EE4D10" w:rsidRDefault="00EE4D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и прикладная физика</w:t>
            </w: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542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Физтех-школа физики и исследований им. Ландау</w:t>
            </w: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60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42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кафедра лазерных систем и структурированных материалов</w:t>
            </w: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40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курс:</w:t>
            </w:r>
          </w:p>
        </w:tc>
        <w:tc>
          <w:tcPr>
            <w:tcW w:w="6732" w:type="dxa"/>
            <w:gridSpan w:val="7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40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квалификация:</w:t>
            </w:r>
          </w:p>
        </w:tc>
        <w:tc>
          <w:tcPr>
            <w:tcW w:w="6732" w:type="dxa"/>
            <w:gridSpan w:val="7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магистр</w:t>
            </w: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1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9302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Семестр, формы промежуточной аттестации: 1 (осенний) - Экзамен</w:t>
            </w: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19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7271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Аудиторных часов: 60 всего, в том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числе: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6668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лекции: 15 час.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6668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семинары: 45 час.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6668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лабораторные занятия: 0 час.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19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7271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работа: 45 час.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2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7271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экзамену: 30 час.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4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7271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часов: 135, всего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ед.: 3</w:t>
            </w: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5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</w:trPr>
        <w:tc>
          <w:tcPr>
            <w:tcW w:w="257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составил:</w:t>
            </w:r>
          </w:p>
        </w:tc>
        <w:tc>
          <w:tcPr>
            <w:tcW w:w="6732" w:type="dxa"/>
            <w:gridSpan w:val="7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Демишев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д-р физ.-мат. наук, профессор</w:t>
            </w:r>
          </w:p>
        </w:tc>
        <w:tc>
          <w:tcPr>
            <w:tcW w:w="810" w:type="dxa"/>
            <w:shd w:val="clear" w:color="FFFFFF" w:fill="auto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2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18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</w:trPr>
        <w:tc>
          <w:tcPr>
            <w:tcW w:w="10112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обсуждена на заседании кафедры лазерных систем и структурированных материалов 04.06.2020</w:t>
            </w: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2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300"/>
        </w:trPr>
        <w:tc>
          <w:tcPr>
            <w:tcW w:w="60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gridAfter w:val="1"/>
          <w:wAfter w:w="769" w:type="dxa"/>
          <w:trHeight w:val="255"/>
        </w:trPr>
        <w:tc>
          <w:tcPr>
            <w:tcW w:w="60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</w:tbl>
    <w:p w:rsidR="00940EF6" w:rsidRDefault="00375702">
      <w:r>
        <w:br w:type="page"/>
      </w:r>
    </w:p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44"/>
        <w:gridCol w:w="2079"/>
        <w:gridCol w:w="1583"/>
        <w:gridCol w:w="1059"/>
        <w:gridCol w:w="1363"/>
        <w:gridCol w:w="1081"/>
        <w:gridCol w:w="727"/>
        <w:gridCol w:w="414"/>
        <w:gridCol w:w="1025"/>
        <w:gridCol w:w="806"/>
      </w:tblGrid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Аннотация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Основной задачей курса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является формирование базовых знаний в области физики конденсированного состояния как дисциплины, интегрирующей общефизическую и общетеоретическую подготовку физиков и обеспечивающей технологические основы современных инновационных сфер деятельности. Ознак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омление с методами теоретического описания динамики квазичастиц в физике конденсированного состояния. Это предполагает углубленное изучение методов расчета зонной структуры кристаллов, экспериментальные методы исследования поверхности Ферми и методы получе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 температур ниже 1 К. Большое внимание уделено поверхностным электронным состояниям на границе раздела полупроводник-металл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поляронные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состояния в кристаллах,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магнитофононный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резонанс, циклотронный резонанс в полупроводниках и металлах). Также большое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внимание уделено экситонам в полупроводниках,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-конденсации экситонов, образованию Ферми-жидкости и перенормировке. Рассматриваются электромагнитные волны в металлах: скин-эффект, геликоны и магнитоплазменные колебания.</w:t>
            </w:r>
          </w:p>
        </w:tc>
        <w:tc>
          <w:tcPr>
            <w:tcW w:w="945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37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Цели и задачи</w:t>
            </w: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 дисциплины</w:t>
            </w: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освоение студентами фундаментальных знаний в области физики конденсированного состояния, анализ физических процессов, определяющих термодинамику и динамику квазичастиц, изучение методов описания кинетических явлений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кристаллах.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37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 дисциплины</w:t>
            </w:r>
          </w:p>
        </w:tc>
        <w:tc>
          <w:tcPr>
            <w:tcW w:w="126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• формирование базовых знаний в области физики конденсированного состояния как дисциплины, интегрирующей общефизическую и общетеоретическую подготовку физиков и обеспечивающей технологические основы современных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инновационных сфер деятельности;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• ознакомление с методами теоретического описания динамики квазичастиц в физике конденсированного состояния;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• формирование у студентов подходов к экспериментальным исследованиям в области физики конденсированного сост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ояния и смежных наук в рамках выпускных работ на степень магистра.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 Перечень формируемых компетенций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Освоение дисциплины направлено на формирование следующих компетенций: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Индикаторы достижения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ОПК-1 Владеет системой фундаментальных научных знаний в области физико-математических наук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ОПК-1.1 Знает и способен использовать в профессиональной деятельности фундаментальные научные знания в области физико-математических наук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ОПК-1.2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 обобщать и критически оценивать опыт и результаты научных исследований в области профессиональной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ОПК-2 Имеет представление об актуальных проблемах науки и техники в области своей профессиональной деятельности, способен на научном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языке формулировать профессиональные задачи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ОПК-2.1 Имеет представление о современном состоянии исследований в рамках тематической области своей профессиональной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ОПК-2.2 Способен оценивать актуальность исследований в области своей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деятельности и их практическую значимость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ОПК-3 Способен выбирать и (или) разрабатывать подходы к решению типовых и новых задач в области профессиональной деятельности, учитывая особенности и ограничения различных методов решения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ОПК-3.1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Способен анализировать задачу, планировать пути решения, предлагать и комбинировать способы решения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ОПК-3.2 Способен использовать исследовательские методы при решении новых задач, применяя знания в различных областях науки (техники)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ОПК-3.3 Владеет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аналитическими и вычислительными методами решения, понимает и учитывает на практике границы применимости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получаемых решений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ПК-1 Способен ставить, формализовывать и решать задачи, в том числе разрабатывать и исследовать математические модели изучаемых яв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лений и процессов, системно анализировать научные проблемы, получать новые научные результаты</w:t>
            </w: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ПК-1.2 Способен выдвигать гипотезы, строить математические модели для описания изучаемых явлений и процессов, оценивать качество разработанной модели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ПК-1.3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Способен применять теоретические и (или) экспериментальные методы исследований к конкретной научной задаче и интерпретировать полученные результаты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EE4D10" w:rsidTr="003262E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EE4D10" w:rsidRDefault="00EE4D10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 Перечень планируемых результатов обучения по дисциплине (модулю)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EE4D10" w:rsidRDefault="00EE4D10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результате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освоения дисциплины обучающиеся должны</w:t>
            </w: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23" w:type="dxa"/>
            <w:gridSpan w:val="2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место и роль общих вопросов науки в научных исследованиях в области исследования кинетических явлений в кристаллах;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современные проблемы физики, химии, математики;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теоретические модели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фундаментальных процессов и явлений в физике и ее приложениях применительно к исследованиям кинетических явлений в кристаллах;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принципы симметрии и законы сохранения;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новейшие открытия естествознания;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постановку проблем физико-химического моделирован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о взаимосвязях и фундаментальном единстве естественных наук.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эффективно использовать на практике теоретические компоненты науки: понятия, суждения, умозаключения, законы;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представить панораму универсальных методов и законов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современного естествознания;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абстрагироваться от несущественных влияний при моделировании реальных физических ситуаций;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планировать оптимальное проведение эксперимента.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владеть:</w:t>
            </w: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планированием, постановкой и обработкой результатов физического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эксперимента применительно к исследованию кинетических явлений в кристаллах;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научной картиной мира;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математическим моделированием физических задач.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4. Содержание дисциплины (модуля), структурированное по темам (разделам) с указанием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отведенного на них количества академических часов и видов учебных занятий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 Разделы дисциплины (модуля) и трудоемкости по видам учебных занятий</w:t>
            </w: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single" w:sz="10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61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(раздел) дисциплины</w:t>
            </w:r>
          </w:p>
        </w:tc>
        <w:tc>
          <w:tcPr>
            <w:tcW w:w="5670" w:type="dxa"/>
            <w:gridSpan w:val="6"/>
            <w:tcBorders>
              <w:top w:val="single" w:sz="10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Трудоемкость по видам учебных занятий, включая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самостоятельную работу, час.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36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Семинары</w:t>
            </w:r>
          </w:p>
        </w:tc>
        <w:tc>
          <w:tcPr>
            <w:tcW w:w="193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Лаборат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работы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работа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7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930" w:type="dxa"/>
            <w:gridSpan w:val="2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Зонный спектр кристаллов.</w:t>
            </w:r>
          </w:p>
        </w:tc>
        <w:tc>
          <w:tcPr>
            <w:tcW w:w="1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Квазичастицы.</w:t>
            </w:r>
          </w:p>
        </w:tc>
        <w:tc>
          <w:tcPr>
            <w:tcW w:w="1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6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Движение в магнитном поле.</w:t>
            </w:r>
          </w:p>
        </w:tc>
        <w:tc>
          <w:tcPr>
            <w:tcW w:w="1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Кинетическое уравнение Больцмана.</w:t>
            </w:r>
          </w:p>
        </w:tc>
        <w:tc>
          <w:tcPr>
            <w:tcW w:w="1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4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часов</w:t>
            </w:r>
          </w:p>
        </w:tc>
        <w:tc>
          <w:tcPr>
            <w:tcW w:w="1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6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40EF6" w:rsidRDefault="00940E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405" w:type="dxa"/>
            <w:gridSpan w:val="3"/>
            <w:tcBorders>
              <w:top w:val="single" w:sz="5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экзамену</w:t>
            </w:r>
          </w:p>
        </w:tc>
        <w:tc>
          <w:tcPr>
            <w:tcW w:w="5670" w:type="dxa"/>
            <w:gridSpan w:val="6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час.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4405" w:type="dxa"/>
            <w:gridSpan w:val="3"/>
            <w:tcBorders>
              <w:top w:val="single" w:sz="5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трудоёмкость</w:t>
            </w:r>
          </w:p>
        </w:tc>
        <w:tc>
          <w:tcPr>
            <w:tcW w:w="5670" w:type="dxa"/>
            <w:gridSpan w:val="6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135 час.,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зач.ед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10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дисциплины (модуля), структурированное по темам (разделам)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Семестр: 1 (Осенний)</w:t>
            </w: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Зонный спектр кристаллов.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Многочастичное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уравнение. Шредингера для кристалла. Приближение Борна-Оппенгеймера. Одноэлектронное приближение. Уравнение Хартри и уравнение Хартри-Фока. Зонный спектр. Квазиимпульс, зона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Бриллюэна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Теорема Блоха. Закон дисперсии и эффективная масса. Мето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ды расчетов зонного спектра метод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псевдопотенциала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k-p – метод. Тензор эффективной массы, роль симметричных точек в зоне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Бриллюэна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Зонный спектр одномерного уравнения Шредингера с периодическим потенциалом. Операторы координаты и скорости для электронов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кристалле. Закон изменения квазиимпульса. Метод эффективной массы. «Искривление» зон во внешнем поле. Динамика электрона в случае однородного электрического поля. Решение задачи о водородоподобной примеси.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Квазичастицы.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Квазичастицы. Определение, введение квазичастиц на примере идеального Ферми-газа. Поверхность Ферми. Полное число состояний в зоне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Бриллюэна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Функции распределения квазичастиц и частиц,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Электроны и дырки в полупроводниках. Модель Ферми-газа.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Плотность состояний, особенности Ван-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Эффективная масса плотности состояний. Интегралы Зоммерфельда. Температурная зависимость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химпотенциала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температура вырождения. Электронная теплоемкость. Квазичастицы в идеальном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-газе. Функции распределения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-конденсация. Температура конденсации. Колебания кристаллической решетки. Динамические уравнения, свойства силовой функции. Закон дисперсии. Акустические и оптические колебания. Переход к квантовому описанию. Фононы, функция распределени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я. Фононная теплоемкость.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Движение в магнитном поле.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Движение электронов в кристалле во внешнем магнитном поле. Траектории и циклотронная масса. Квазиклассическое квантование движения в магнитном поле. Уровни Ландау. Плотность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состояний. Роль экстремальных сечений поверхности Ферми. Цилиндр Ландау. Квантовые осцилляционные явления. Эффекты де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Гааза-ван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Альфена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Шубникова-де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Период квантовых осцилляций по обратному полю. Движение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химпотенциала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магнитном поле. Спиновое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асщепление. Амплитуда осцилляций. Формула Лифшица-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Косевича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температура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Дингла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Использование квантовых осцилляционных эффектов для исследования поверхности Ферми.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Кинетическое уравнение Больцмана.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Модель Друде: проводимость, эффект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Холла,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магнитосопротивление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циклотронный резонанс. Кинетическое уравнение Больцмана. Выражение для тока и потока энергии. Теорема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Лиувилля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Приближение времени релаксации. Время релаксации для основных механизмов рассеяния в твердых телах (ионы примеси,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колебания решетки, вакансии и точечные дефекты, дислокации, границы кристаллитов,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рассеяние). Задача о рассеянии электрона на ионизованной примеси. Формула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Конуэлл-Вайскопфа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Решение кинетического уравнения Больцмана в вырожденном случае.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роводимость, частотная зависимость проводимости. Движение в магнитном поле, тензор проводимости и эффект Холла. Сравнение с моделью Друде. Общее решение кинетического уравнения Больцмана в приближении времени релаксации. Продольные и поперечные эффекты. 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нетические коэффициенты. Случаи изотропной и анизотропной эффективной массы. Расчет проводимости с помощью кинетического уравнения Больцмана. Температурная зависимость дрейфовой подвижности в случае рассеяния на акустических фононах и ионах примеси. Случай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многодолинной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изоэнергетической поверхности. Транспортная эффективная масса. Случай нескольких групп носителей заряда. Сравнение с моделью Друде.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 Описание материально-технической базы, необходимой для осуществления образовательного процесса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 дисциплине (модулю)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0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Необходимое оборудование для лекций и практических занятий: учебная аудитория, оснащенная компьютером и мультимедийным оборудованием (проектор, звуковая система).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Необходимое программное обеспечение: офисный пакет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OpenOffice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рефератов и презентаций, программа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Origin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(при наличии технической возможности).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Обеспечение самостоятельной работы – доступ в Интернет, базы данных по журналам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American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Physical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Society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American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Institute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Physics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Institute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Physics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Nature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Sp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ringer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Verlag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библиотека ИОФ РАН.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6.Перечень рекомендуемой литературы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823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0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Основная литература</w:t>
            </w: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Квазичастицы в физике конденсированного состояния [Текст]/Н. Б. Брандт,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Кульбачинский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-М.,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Физматлит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2007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Основы теории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металлов [Текст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]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[учеб. пособие для вузов] / А. А. Абрикосов .— 2-е изд., доп.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— М. 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Физматлит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2009, 2010 .— 600 с.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И.А.Квасников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М.: Термодинамика и статистическая физика (в 3-х томах).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Едиториал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УРСС, 2002.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043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525" w:type="dxa"/>
            </w:tcMar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Дополнительная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Введение в физику твердого тела [Текст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]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учебник для вузов / 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Киттель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; пер. под ред. А. А. Гусева .— 2-е изд., стереотип.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перепеч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с изд. 1978 г. — М. : Медиа Стар, 2006 .— 792 с.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Физика полупроводников [Текст] / П. С. Киреев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школа,1975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Основы механики кристаллической решетки [Текст]/А.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Косевич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-М., Наука, 1972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 Перечень ресурсов информационно-телекоммуникационной сети "Интернет", необходимых для освоения дисциплины (модуля)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-сайты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журналов по физике твердого тела и магнитных явлений (Физика твердого тела, ЖЭТФ, Письма в ЖЭТФ, Успехи физических наук,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Physica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Status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Solidi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Physical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Review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 и др.).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8.  Перечень информационных технологий, используемых при осуществлении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образовательного процесса по дисциплине (модулю), включая перечень необходимого программного обеспечения и информационных справочных систем (при необходимости)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лекционных занятиях используются мультимедийные технологии, включая демонстрацию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презентаций. В процессе самостоятельной работы обучающихся возможно использование таких программных средств,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OpenOffice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74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9. Методические указания для обучающихся по освоению дисциплины (модуля)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b/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4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630" w:type="dxa"/>
            </w:tcMar>
            <w:vAlign w:val="bottom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58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5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Студент, изучающий курс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«Кинетические явления в кристаллах», должен с одной стороны,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овладеть общим понятийным аппаратом физики конденсированного состояния, а с другой стороны, должен научиться применять теоретические знания на практике для расчета различных кинетических характер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истик. Поскольку в ходе лекций для иллюстрации общих принципов проводится обсуждение современных актуальных проблем физики конденсированного состояния, которые не в полной мере отражены в существующих учебниках, посещение лекций является абсолютно необходи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мым для успешного усвоения изучаемого материала.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Успешное освоение курса требует напряжённой самостоятельной работы студента. Самостоятельная работа включает в себя: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чтение и конспектирование рекомендованной литературы,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проработку учебного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материала (по конспектам лекций, учебной и научной литературе), подготовку ответов на вопросы, предназначенных для самостоятельного изучения, доказательство отдельных утверждений, свойств;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решение задач, предлагаемых студентам на лекциях и практических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занятиях,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подготовку к практическим занятиям, экзамену.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075" w:type="dxa"/>
            <w:gridSpan w:val="9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контроль за самостоятельной работой студента осуществляется в форме индивидуальных консультаций. С целью углубленного изучения тех или иных разделов курса студентам  могут быть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едложены специальные темы для самостоятельной работы.</w:t>
            </w:r>
          </w:p>
        </w:tc>
        <w:tc>
          <w:tcPr>
            <w:tcW w:w="80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</w:tbl>
    <w:p w:rsidR="00940EF6" w:rsidRDefault="00375702">
      <w:r>
        <w:br w:type="page"/>
      </w:r>
    </w:p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608"/>
        <w:gridCol w:w="2168"/>
        <w:gridCol w:w="1645"/>
        <w:gridCol w:w="1006"/>
        <w:gridCol w:w="1307"/>
        <w:gridCol w:w="1054"/>
        <w:gridCol w:w="597"/>
        <w:gridCol w:w="309"/>
        <w:gridCol w:w="309"/>
        <w:gridCol w:w="993"/>
        <w:gridCol w:w="885"/>
      </w:tblGrid>
      <w:tr w:rsidR="00940EF6" w:rsidTr="00EE4D1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997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53" w:type="dxa"/>
            <w:gridSpan w:val="9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5381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gridSpan w:val="4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ОЦЕНОЧНЫЕ МАТЕРИАЛЫ ПО ДИСЦИПЛИНЕ (МОДУЛЮ)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0696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 направлению:</w:t>
            </w:r>
          </w:p>
        </w:tc>
        <w:tc>
          <w:tcPr>
            <w:tcW w:w="8649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Прикладные математика и физика</w:t>
            </w:r>
          </w:p>
        </w:tc>
      </w:tr>
      <w:tr w:rsidR="00EE4D10" w:rsidTr="008D5FAE">
        <w:tblPrEx>
          <w:tblCellMar>
            <w:top w:w="0" w:type="dxa"/>
            <w:bottom w:w="0" w:type="dxa"/>
          </w:tblCellMar>
        </w:tblPrEx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FFFFFF" w:fill="auto"/>
          </w:tcPr>
          <w:p w:rsidR="00EE4D10" w:rsidRDefault="00EE4D10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профиль подготовки:</w:t>
            </w:r>
          </w:p>
        </w:tc>
        <w:tc>
          <w:tcPr>
            <w:tcW w:w="8649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EE4D10" w:rsidRDefault="00EE4D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и прикладная физика</w:t>
            </w:r>
          </w:p>
        </w:tc>
      </w:tr>
      <w:bookmarkEnd w:id="0"/>
      <w:tr w:rsidR="00940EF6" w:rsidTr="00EE4D1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095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Физтех-школа физики и исследований им. Ландау</w:t>
            </w: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95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кафедра лазерных систем и структурированных материалов</w:t>
            </w: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курс:</w:t>
            </w:r>
          </w:p>
        </w:tc>
        <w:tc>
          <w:tcPr>
            <w:tcW w:w="5006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квалификация:</w:t>
            </w:r>
          </w:p>
        </w:tc>
        <w:tc>
          <w:tcPr>
            <w:tcW w:w="5006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магистр</w:t>
            </w: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62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997" w:type="dxa"/>
            <w:gridSpan w:val="10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Семестр, формы промежуточной аттестации: 1 (осенний) - Экзамен</w:t>
            </w:r>
          </w:p>
        </w:tc>
        <w:tc>
          <w:tcPr>
            <w:tcW w:w="88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62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c>
          <w:tcPr>
            <w:tcW w:w="2786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940EF6" w:rsidRDefault="00375702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Разработчик:</w:t>
            </w:r>
          </w:p>
        </w:tc>
        <w:tc>
          <w:tcPr>
            <w:tcW w:w="7211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Демишев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д-р физ.-мат. наук, профессор</w:t>
            </w:r>
          </w:p>
        </w:tc>
        <w:tc>
          <w:tcPr>
            <w:tcW w:w="884" w:type="dxa"/>
            <w:shd w:val="clear" w:color="FFFFFF" w:fill="auto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 w:rsidTr="00EE4D10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621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</w:tbl>
    <w:p w:rsidR="00940EF6" w:rsidRDefault="00375702">
      <w:r>
        <w:br w:type="page"/>
      </w:r>
    </w:p>
    <w:tbl>
      <w:tblPr>
        <w:tblStyle w:val="TableStyle0"/>
        <w:tblW w:w="0" w:type="auto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635"/>
        <w:gridCol w:w="2195"/>
        <w:gridCol w:w="1644"/>
        <w:gridCol w:w="1015"/>
        <w:gridCol w:w="1309"/>
        <w:gridCol w:w="1055"/>
        <w:gridCol w:w="1170"/>
        <w:gridCol w:w="990"/>
        <w:gridCol w:w="868"/>
      </w:tblGrid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Компетенции, формируемые в процессе изучения дисциплины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wordWrap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ОПК-1 Владеет системой фундаментальных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научных знаний в области физико-математических наук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ОПК-1.1 Знает и способен использовать в профессиональной деятельности фундаментальные научные знания в области физико-математических наук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ОПК-1.2 Способен обобщать и критически оценивать опыт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научных исследований в области профессиональной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ОПК-2 Имеет представление об актуальных проблемах науки и техники в области своей профессиональной деятельности, способен на научном языке формулировать профессиональные задачи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ОПК-2.1 Имеет представление о современном состоянии исследований в рамках тематической области своей профессиональной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ОПК-2.2 Способен оценивать актуальность исследований в области своей профессиональной деятельности и их практическую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значимость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ОПК-3 Способен выбирать и (или) разрабатывать подходы к решению типовых и новых задач в области профессиональной деятельности, учитывая особенности и ограничения различных методов решения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ОПК-3.1 Способен анализировать задачу, планировать пути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решения, предлагать и комбинировать способы решения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ОПК-3.2 Способен использовать исследовательские методы при решении новых задач, применяя знания в различных областях науки (техники)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ОПК-3.3 Владеет аналитическими и вычислительными методами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решения, понимает и учитывает на практике границы применимости получаемых решений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375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ПК-1 Способен ставить, формализовывать и решать задачи, в том числе разрабатывать и исследовать математические модели изучаемых явлений и процессов, системно анализировать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научные проблемы, получать новые научные результаты</w:t>
            </w: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ПК-1.2 Способен выдвигать гипотезы, строить математические модели для описания изучаемых явлений и процессов, оценивать качество разработанной модели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476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vAlign w:val="center"/>
          </w:tcPr>
          <w:p w:rsidR="00940EF6" w:rsidRDefault="00940EF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3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ПК-1.3 Способен применять теоретические и (или)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экспериментальные методы исследований к конкретной научной задаче и интерпретировать полученные результаты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373" w:type="dxa"/>
            <w:gridSpan w:val="6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 Показатели оценивания компетенций</w:t>
            </w:r>
          </w:p>
        </w:tc>
        <w:tc>
          <w:tcPr>
            <w:tcW w:w="12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результате изучения дисциплины «Кинетические явления в кристаллах» обучающийся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должен: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место и роль общих вопросов науки в научных исследованиях в области исследования кинетических явлений в кристаллах;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современные проблемы физики, химии, математики;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теоретические модели фундаментальных процессов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явлений в физике и ее приложениях применительно к исследованиям кинетических явлений в кристаллах;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принципы симметрии и законы сохранения;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новейшие открытия естествознания;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постановку проблем физико-химического моделирования;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о взаимосвязях и фунда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ментальном единстве естественных наук.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эффективно использовать на практике теоретические компоненты науки: понятия, суждения, умозаключения, законы;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 представить панораму универсальных методов и законов современного естествознания;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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абстрагироваться от несущественных влияний при моделировании реальных физических ситуаций;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планировать оптимальное проведение эксперимента.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9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wordWrap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177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wordWrap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планированием, постановкой и обработкой результатов физического эксперимента применительно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исследованию кинетических явлений в кристаллах;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научной картиной мира;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 математическим моделированием физических задач.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 Перечень типовых (примерных) вопросов, заданий, тем для подготовки к текущему контролю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Примерные темы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заданий для самостоятельной работы (рефераты):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Магнитные свойства вырожденного газа свободных электронов.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Рассеяние электронов на заряженных и магнитных примесях.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Процессы спиновой релаксации в электронном парамагнитном резонансе.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Методы расчета зонной структуры кристаллов.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 Экспериментальные методы исследования поверхности Ферми.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 Методы получения температур ниже 1 К. Термометрия при сверхнизких температурах.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Методы создания сверхсильных магнитных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полей.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 Полупроводниковые фотоприемники.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 Поверхностные электронные состояния на границе раздела полупроводник-металл.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Поляронные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состояния в кристаллах.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Магнитофононный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резонанс.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 Циклотронный резонанс в полупроводниках.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Циклотронный резонанс в металлах.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15. Экситоны в полупроводниках.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-конденсация экситонов.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 Ферми-жидкость и перенормировки.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 Электромагнитные волны в металлах: скин-эффект, геликоны и магнитоплазменные колебания.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Перечень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типовых (примерных) вопросов и тем для проведения промежуточной аттестации обучающихся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 по дисциплине «Кинетические явления в кристаллах» осуществляется в форме экзамена. Экзамен  проводится в устной форме.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контрольных вопросов для сдачи экзамена в 9-ом семестре: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Многочастичное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уравнение Шредингера для кристалла. Приближение Борна-Оппенгеймера. Одноэлектронное приближение. Уравнение Хартри и уравнение Хартри-Фока.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Зонный спектр. Квазиимпульс, зона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Бриллюэна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Теорема Блоха. Закон дисперсии и эффективная масса.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Методы расчетов зонного спектра метод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псевдопотенциала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k-p – метод. Тензор эффективной массы, роль симметричных точек в зоне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Бриллюэна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Зонный спектр одномерного уравнения Шредингера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периодическим потенциалом.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Операторы координаты и скорости для электронов в кристалле. Закон изменения квазиимпульса.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Метод эффективной массы. «Искривление» зон во внешнем поле. Динамика электрона в случае однородного электрического поля.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задачи о водородоподобной примеси.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Квазичастицы. Определение, введение квазичастиц на примере идеального Ферми-газа. Поверхность Ферми. Полное число состояний в зоне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Бриллюэна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Функции распределения квазичастиц и частиц,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Электрон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 и дырки в полупроводниках.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 Модель Ферми-газа. Плотность состояний, особенности Ван-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Эффективная масса плотности состояний. Интегралы Зоммерфельда. Температурная зависимость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химпотенциала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температура вырождения. Электронная теплоемкость.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9.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вазичастицы в идеальном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-газе. Функции распределения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-конденсация. Температура конденсации.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 Колебания кристаллической решетки. Динамические уравнения, свойства силовой функции. Закон дисперсии. Акустические и оптические колеба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 Переход к квантовому описанию. Фононы, функция распределения. Фононная теплоемкость.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 Движение электронов в кристалле во внешнем магнитном поле. Траектории и циклотронная масса.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 Квазиклассическое квантование движения в магнитном поле.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Уровни Ландау. Плотность состояний. Роль экстремальных сечений поверхности Ферми. Цилиндр Ландау.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14. Квантовые осцилляционные явления. Эффекты де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Гааза-ван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Альфена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Шубникова-де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Период квантовых осцилляций по обратному полю. Движение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химпотенци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магнитном поле. Спиновое расщепление. Амплитуда осцилляций. Формула Лифшица-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Косевича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температура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Дингла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Использование квантовых осцилляционных эффектов для исследования поверхности Ферми.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15. Модель Друде: проводимость, эффект Холла,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магнитосопро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циклотронный резонанс.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16. Кинетическое уравнение Больцмана. Выражение для тока и потока энергии. Теорема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Лиувилля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Приближение времени релаксации. Время релаксации для основных механизмов рассеяния в твердых телах (ионы примеси, колебания реш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етки, вакансии и точечные дефекты, дислокации, границы кристаллитов,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рассеяние).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17. Задача о рассеянии электрона на ионизованной примеси. Формула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Конуэлл-Вайскопфа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 Решение кинетического уравнения Больцмана в вырожденном случае.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водимость, частотная зависимость проводимости. Движение в магнитном поле, тензор проводимости и эффект Холла. Сравнение с моделью Друде.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19. Общее решение кинетического уравнения Больцмана в приближении времени релаксации. Продольные и поперечные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эффекты. Кинетические коэффициенты. Случаи изотропной и анизотропной эффективной массы.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 Расчет проводимости с помощью кинетического уравнения Больцмана. Температурная зависимость дрейфовой подвижности в случае рассеяния на акустических фононах и иона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примеси. Случай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многодолинной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изоэнергетической поверхности. Транспортная эффективная масса. Случай нескольких групп носителей заряда. Сравнение с моделью Друде.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940E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 экзаменационного билета из трех вопросов, используемого для проведения экзамена: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Билет №1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Многочастичное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уравнение Шредингера для кристалла. Приближение Борна-Оппенгеймера. Одноэлектронное приближение.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Кинетическое уравнение Больцмана. Выражение для тока и потока энергии. Теорема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Лиувилля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Приближение времени релаксации.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кинетического уравнения Больцмана в вырожденном случае. Проводимость, частотная зависимость проводимости. Сравнение с моделью Друде.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Движение электронов в кристалле во внешнем магнитном поле. Траектории и циклотронная масса.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940EF6" w:rsidRDefault="00940E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8373" w:type="dxa"/>
            <w:gridSpan w:val="6"/>
            <w:shd w:val="clear" w:color="FFFFFF" w:fill="auto"/>
            <w:vAlign w:val="bottom"/>
          </w:tcPr>
          <w:p w:rsidR="00940EF6" w:rsidRDefault="0037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Баллы Критерии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 10 Получены ответы на три вопроса в экзаменационном билете, нет замечаний.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9 Получены ответы на три вопроса в экзаменационном билете, есть отдельные замечания.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8 Получены ответы на три вопроса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экзаменационном билете, есть существенные замечания и (или) ошибки в вычислениях.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7 Получены ответы на два вопроса в экзаменационном билете, нет замечаний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6 Получены ответы на два вопроса в экзаменационном билете, есть отдельные замечания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5 Получены ответы на два вопроса в экзаменационном билете, есть существенные замечания и (или) ошибки в вычислениях.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ab/>
              <w:t>4 Получен ответ на один вопрос в экзаменационном билете, нет замечаний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3 Получен ответ на один вопрос в </w:t>
            </w:r>
            <w:r>
              <w:rPr>
                <w:rFonts w:ascii="Times New Roman" w:hAnsi="Times New Roman"/>
                <w:sz w:val="24"/>
                <w:szCs w:val="24"/>
              </w:rPr>
              <w:t>экзаменационном билете, есть замечания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2 Правильные ответы на вопросы экзаменационного билета отсутствуют.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1 Правильные ответы на вопросы экзаменационного билета отсутствуют, студент не может объяснить смысл заданных вопросов.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Примечание: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«отлично (10)» выставляется студенту, показавшему всесторонние, систематизированные, глубокие знания учебной программы дисциплины и умение уверенно применять их на практике при решении конкретных задач, свободное и правильное </w:t>
            </w:r>
            <w:r>
              <w:rPr>
                <w:rFonts w:ascii="Times New Roman" w:hAnsi="Times New Roman"/>
                <w:sz w:val="24"/>
                <w:szCs w:val="24"/>
              </w:rPr>
              <w:t>обоснование принятых решений;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«хорошо (7)» выставляется студенту, если он твердо знает материал, грамотно и по существу излагает его, умеет применять полученные знания на практике, но допускает в ответе или в решении задач некоторые неточности;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 (4)» выставляется студенту,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</w:t>
            </w:r>
            <w:r>
              <w:rPr>
                <w:rFonts w:ascii="Times New Roman" w:hAnsi="Times New Roman"/>
                <w:sz w:val="24"/>
                <w:szCs w:val="24"/>
              </w:rPr>
              <w:t>владеет основными разделами учебной программы, необходимыми для дальнейшего обучения и может применять полученные знания по образцу в стандартной ситуации;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«неудовлетворительно (2)» выставляется студенту, который не знает большей части основного с</w:t>
            </w:r>
            <w:r>
              <w:rPr>
                <w:rFonts w:ascii="Times New Roman" w:hAnsi="Times New Roman"/>
                <w:sz w:val="24"/>
                <w:szCs w:val="24"/>
              </w:rPr>
              <w:t>одержания учебной программы дисциплины, допускает грубые ошибки в формулировках основных понятий дисциплины и не умеет использовать полученные знания при решении типовых практических задач.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Методические материалы, определяющие процедуры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оценивания знаний, умений, навыков и (или) опыта деятельности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64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проведении устного экзамена обучающемуся предоставляется 1 астрономический час на подготовку. Опрос обучающегося по билету на устном экзамене не должен превышать одного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астрономического часа.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  <w:tr w:rsidR="00940EF6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9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940EF6" w:rsidRDefault="003757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 время проведения экзамена обучающиеся могут пользоваться программой дисциплины, а также справочной литературой, конспектом лекций и персональными компьютерами.</w:t>
            </w:r>
          </w:p>
        </w:tc>
        <w:tc>
          <w:tcPr>
            <w:tcW w:w="945" w:type="dxa"/>
            <w:shd w:val="clear" w:color="FFFFFF" w:fill="auto"/>
            <w:vAlign w:val="bottom"/>
          </w:tcPr>
          <w:p w:rsidR="00940EF6" w:rsidRDefault="00940EF6">
            <w:pPr>
              <w:rPr>
                <w:sz w:val="24"/>
                <w:szCs w:val="24"/>
              </w:rPr>
            </w:pPr>
          </w:p>
        </w:tc>
      </w:tr>
    </w:tbl>
    <w:p w:rsidR="00375702" w:rsidRDefault="00375702"/>
    <w:sectPr w:rsidR="00375702">
      <w:pgSz w:w="11907" w:h="16839"/>
      <w:pgMar w:top="283" w:right="567" w:bottom="283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0EF6"/>
    <w:rsid w:val="00375702"/>
    <w:rsid w:val="00940EF6"/>
    <w:rsid w:val="00EE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2FE22-309F-4B13-8C9A-98078B4A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3971</Words>
  <Characters>22635</Characters>
  <Application>Microsoft Office Word</Application>
  <DocSecurity>0</DocSecurity>
  <Lines>188</Lines>
  <Paragraphs>53</Paragraphs>
  <ScaleCrop>false</ScaleCrop>
  <Company/>
  <LinksUpToDate>false</LinksUpToDate>
  <CharactersWithSpaces>26553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Кожухарь Олеся Юрьевна</cp:lastModifiedBy>
  <cp:revision>2</cp:revision>
  <dcterms:created xsi:type="dcterms:W3CDTF">2023-10-17T11:36:00Z</dcterms:created>
  <dcterms:modified xsi:type="dcterms:W3CDTF">2023-10-17T11:36:00Z</dcterms:modified>
</cp:coreProperties>
</file>